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AF" w:rsidRDefault="006545AF">
      <w:pPr>
        <w:pStyle w:val="Heading1"/>
      </w:pPr>
      <w:bookmarkStart w:id="0" w:name="_GoBack"/>
      <w:bookmarkEnd w:id="0"/>
      <w:r>
        <w:t xml:space="preserve">   </w:t>
      </w:r>
    </w:p>
    <w:p w:rsidR="006545AF" w:rsidRDefault="006545AF">
      <w:pPr>
        <w:pStyle w:val="Heading1"/>
      </w:pPr>
    </w:p>
    <w:p w:rsidR="006545AF" w:rsidRDefault="006545AF">
      <w:pPr>
        <w:pStyle w:val="Heading1"/>
        <w:ind w:left="5760"/>
        <w:rPr>
          <w:rFonts w:ascii="Comic Sans MS" w:hAnsi="Comic Sans MS"/>
        </w:rPr>
      </w:pPr>
      <w:smartTag w:uri="urn:schemas-microsoft-com:office:smarttags" w:element="place">
        <w:smartTag w:uri="urn:schemas-microsoft-com:office:smarttags" w:element="PlaceName">
          <w:r>
            <w:rPr>
              <w:rFonts w:ascii="Comic Sans MS" w:hAnsi="Comic Sans MS"/>
            </w:rPr>
            <w:t>Glendale</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rsidR="006545AF" w:rsidRDefault="00EC7AFF">
      <w:pPr>
        <w:ind w:left="3600" w:firstLine="720"/>
        <w:jc w:val="both"/>
        <w:rPr>
          <w:rFonts w:ascii="Geneva" w:hAnsi="Geneva"/>
          <w:b/>
          <w:sz w:val="28"/>
        </w:rPr>
      </w:pPr>
      <w:r>
        <w:rPr>
          <w:rFonts w:ascii="Geneva" w:hAnsi="Geneva"/>
          <w:noProof/>
          <w:lang w:eastAsia="en-GB"/>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108585</wp:posOffset>
                </wp:positionV>
                <wp:extent cx="6292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2Ew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" o:allowincell="f" strokecolor="#969696" strokeweight="2.25pt"/>
            </w:pict>
          </mc:Fallback>
        </mc:AlternateContent>
      </w:r>
    </w:p>
    <w:p w:rsidR="006545AF" w:rsidRDefault="00FF55C7">
      <w:pPr>
        <w:rPr>
          <w:rFonts w:ascii="Comic Sans MS" w:hAnsi="Comic Sans MS"/>
          <w:sz w:val="28"/>
        </w:rPr>
      </w:pPr>
      <w:r>
        <w:rPr>
          <w:rFonts w:ascii="Comic Sans MS" w:hAnsi="Comic Sans MS"/>
          <w:b/>
          <w:sz w:val="28"/>
        </w:rPr>
        <w:t>Class Visits &amp; Monitoring</w:t>
      </w:r>
      <w:r w:rsidR="00727B1E">
        <w:rPr>
          <w:rFonts w:ascii="Comic Sans MS" w:hAnsi="Comic Sans MS"/>
          <w:b/>
          <w:sz w:val="28"/>
        </w:rPr>
        <w:t xml:space="preserve"> Policy</w:t>
      </w:r>
      <w:r w:rsidR="00885966">
        <w:rPr>
          <w:rFonts w:ascii="Comic Sans MS" w:hAnsi="Comic Sans MS"/>
          <w:sz w:val="28"/>
        </w:rPr>
        <w:t xml:space="preserve">   </w:t>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p>
    <w:p w:rsidR="00727B1E" w:rsidRPr="00727B1E" w:rsidRDefault="00727B1E" w:rsidP="00727B1E"/>
    <w:p w:rsidR="006545AF" w:rsidRDefault="00885966">
      <w:pPr>
        <w:rPr>
          <w:rFonts w:ascii="Comic Sans MS" w:hAnsi="Comic Sans MS"/>
        </w:rPr>
      </w:pPr>
      <w:r>
        <w:rPr>
          <w:rFonts w:ascii="Comic Sans MS" w:hAnsi="Comic Sans MS"/>
        </w:rPr>
        <w:t>The following</w:t>
      </w:r>
      <w:r w:rsidR="00EC7AFF">
        <w:rPr>
          <w:rFonts w:ascii="Comic Sans MS" w:hAnsi="Comic Sans MS"/>
        </w:rPr>
        <w:t xml:space="preserve"> should be viewed in conjunction with the Quality Assurance &amp; Self Evaluation</w:t>
      </w:r>
      <w:r w:rsidR="00C44785">
        <w:rPr>
          <w:rFonts w:ascii="Comic Sans MS" w:hAnsi="Comic Sans MS"/>
        </w:rPr>
        <w:t xml:space="preserve"> and</w:t>
      </w:r>
      <w:r w:rsidR="00EC7AFF">
        <w:rPr>
          <w:rFonts w:ascii="Comic Sans MS" w:hAnsi="Comic Sans MS"/>
        </w:rPr>
        <w:t xml:space="preserve"> the Assessment &amp; Moderation Pol</w:t>
      </w:r>
      <w:r>
        <w:rPr>
          <w:rFonts w:ascii="Comic Sans MS" w:hAnsi="Comic Sans MS"/>
        </w:rPr>
        <w:t>icies</w:t>
      </w:r>
      <w:r w:rsidR="00C44785">
        <w:rPr>
          <w:rFonts w:ascii="Comic Sans MS" w:hAnsi="Comic Sans MS"/>
        </w:rPr>
        <w:t>.</w:t>
      </w:r>
    </w:p>
    <w:p w:rsidR="00D566B4" w:rsidRDefault="00D566B4">
      <w:pPr>
        <w:rPr>
          <w:rFonts w:ascii="Comic Sans MS" w:hAnsi="Comic Sans MS"/>
        </w:rPr>
      </w:pPr>
    </w:p>
    <w:p w:rsidR="003C5E9D" w:rsidRPr="003C5E9D" w:rsidRDefault="009F03F8" w:rsidP="003C5E9D">
      <w:pPr>
        <w:rPr>
          <w:rFonts w:ascii="Comic Sans MS" w:eastAsia="Times New Roman" w:hAnsi="Comic Sans MS"/>
          <w:szCs w:val="24"/>
          <w:lang w:eastAsia="en-GB"/>
        </w:rPr>
      </w:pPr>
      <w:r>
        <w:rPr>
          <w:rFonts w:ascii="Comic Sans MS" w:eastAsia="Times New Roman" w:hAnsi="Comic Sans MS"/>
          <w:szCs w:val="24"/>
          <w:lang w:eastAsia="en-GB"/>
        </w:rPr>
        <w:t>We believe that a</w:t>
      </w:r>
      <w:r w:rsidR="003C5E9D" w:rsidRPr="00D566B4">
        <w:rPr>
          <w:rFonts w:ascii="Comic Sans MS" w:eastAsia="Times New Roman" w:hAnsi="Comic Sans MS"/>
          <w:szCs w:val="24"/>
          <w:lang w:eastAsia="en-GB"/>
        </w:rPr>
        <w:t xml:space="preserve"> culture of reflection and planning for improvement is essential, in ensuring that the processes and commitment to self-evaluation has a positive impact for our young people. </w:t>
      </w:r>
      <w:r w:rsidR="003C5E9D">
        <w:rPr>
          <w:rFonts w:ascii="Comic Sans MS" w:eastAsia="Times New Roman" w:hAnsi="Comic Sans MS"/>
          <w:szCs w:val="24"/>
          <w:lang w:eastAsia="en-GB"/>
        </w:rPr>
        <w:t xml:space="preserve"> </w:t>
      </w:r>
      <w:r w:rsidR="003C5E9D" w:rsidRPr="003C5E9D">
        <w:rPr>
          <w:rFonts w:ascii="Comic Sans MS" w:eastAsia="Times New Roman" w:hAnsi="Comic Sans MS"/>
          <w:szCs w:val="24"/>
          <w:lang w:eastAsia="en-GB"/>
        </w:rPr>
        <w:t xml:space="preserve">Self-evaluation and planning for improvement requires the involvement and commitment of all staff. </w:t>
      </w:r>
      <w:r w:rsidR="003C5E9D">
        <w:rPr>
          <w:rFonts w:ascii="Comic Sans MS" w:eastAsia="Times New Roman" w:hAnsi="Comic Sans MS"/>
          <w:szCs w:val="24"/>
          <w:lang w:eastAsia="en-GB"/>
        </w:rPr>
        <w:t xml:space="preserve"> </w:t>
      </w:r>
      <w:r w:rsidR="003C5E9D" w:rsidRPr="003C5E9D">
        <w:rPr>
          <w:rFonts w:ascii="Comic Sans MS" w:eastAsia="Times New Roman" w:hAnsi="Comic Sans MS"/>
          <w:szCs w:val="24"/>
          <w:lang w:eastAsia="en-GB"/>
        </w:rPr>
        <w:t>All members of</w:t>
      </w:r>
      <w:r w:rsidR="003C5E9D">
        <w:rPr>
          <w:rFonts w:ascii="Comic Sans MS" w:eastAsia="Times New Roman" w:hAnsi="Comic Sans MS"/>
          <w:szCs w:val="24"/>
          <w:lang w:eastAsia="en-GB"/>
        </w:rPr>
        <w:t xml:space="preserve"> Glendale’s</w:t>
      </w:r>
      <w:r w:rsidR="003C5E9D" w:rsidRPr="003C5E9D">
        <w:rPr>
          <w:rFonts w:ascii="Comic Sans MS" w:eastAsia="Times New Roman" w:hAnsi="Comic Sans MS"/>
          <w:szCs w:val="24"/>
          <w:lang w:eastAsia="en-GB"/>
        </w:rPr>
        <w:t xml:space="preserve"> staff have a vital role to play in shaping and implementing the priorities in their own classrooms and across the school.  </w:t>
      </w:r>
    </w:p>
    <w:p w:rsidR="003C5E9D" w:rsidRDefault="003C5E9D" w:rsidP="00D566B4">
      <w:pPr>
        <w:rPr>
          <w:rFonts w:ascii="Comic Sans MS" w:hAnsi="Comic Sans MS"/>
        </w:rPr>
      </w:pPr>
    </w:p>
    <w:p w:rsidR="00D566B4" w:rsidRDefault="003C5E9D" w:rsidP="00D566B4">
      <w:pPr>
        <w:rPr>
          <w:rFonts w:ascii="Comic Sans MS" w:eastAsia="Times New Roman" w:hAnsi="Comic Sans MS"/>
          <w:szCs w:val="24"/>
          <w:lang w:eastAsia="en-GB"/>
        </w:rPr>
      </w:pPr>
      <w:r>
        <w:rPr>
          <w:rFonts w:ascii="Comic Sans MS" w:eastAsia="Times New Roman" w:hAnsi="Comic Sans MS"/>
          <w:szCs w:val="24"/>
          <w:lang w:eastAsia="en-GB"/>
        </w:rPr>
        <w:t>O</w:t>
      </w:r>
      <w:r w:rsidR="00D566B4" w:rsidRPr="00D566B4">
        <w:rPr>
          <w:rFonts w:ascii="Comic Sans MS" w:eastAsia="Times New Roman" w:hAnsi="Comic Sans MS"/>
          <w:szCs w:val="24"/>
          <w:lang w:eastAsia="en-GB"/>
        </w:rPr>
        <w:t xml:space="preserve">bservations </w:t>
      </w:r>
      <w:r>
        <w:rPr>
          <w:rFonts w:ascii="Comic Sans MS" w:eastAsia="Times New Roman" w:hAnsi="Comic Sans MS"/>
          <w:szCs w:val="24"/>
          <w:lang w:eastAsia="en-GB"/>
        </w:rPr>
        <w:t>of learning and teaching</w:t>
      </w:r>
      <w:r w:rsidR="00FF55C7">
        <w:rPr>
          <w:rFonts w:ascii="Comic Sans MS" w:eastAsia="Times New Roman" w:hAnsi="Comic Sans MS"/>
          <w:szCs w:val="24"/>
          <w:lang w:eastAsia="en-GB"/>
        </w:rPr>
        <w:t xml:space="preserve"> during class visits</w:t>
      </w:r>
      <w:r>
        <w:rPr>
          <w:rFonts w:ascii="Comic Sans MS" w:eastAsia="Times New Roman" w:hAnsi="Comic Sans MS"/>
          <w:szCs w:val="24"/>
          <w:lang w:eastAsia="en-GB"/>
        </w:rPr>
        <w:t xml:space="preserve"> are</w:t>
      </w:r>
      <w:r w:rsidR="00D566B4" w:rsidRPr="00D566B4">
        <w:rPr>
          <w:rFonts w:ascii="Comic Sans MS" w:eastAsia="Times New Roman" w:hAnsi="Comic Sans MS"/>
          <w:szCs w:val="24"/>
          <w:lang w:eastAsia="en-GB"/>
        </w:rPr>
        <w:t xml:space="preserve"> used to evaluate our practice and ensure we are meeting the needs of our young people. </w:t>
      </w:r>
      <w:r>
        <w:rPr>
          <w:rFonts w:ascii="Comic Sans MS" w:eastAsia="Times New Roman" w:hAnsi="Comic Sans MS"/>
          <w:szCs w:val="24"/>
          <w:lang w:eastAsia="en-GB"/>
        </w:rPr>
        <w:t xml:space="preserve"> </w:t>
      </w:r>
      <w:r w:rsidR="00D566B4" w:rsidRPr="00D566B4">
        <w:rPr>
          <w:rFonts w:ascii="Comic Sans MS" w:eastAsia="Times New Roman" w:hAnsi="Comic Sans MS"/>
          <w:szCs w:val="24"/>
          <w:lang w:eastAsia="en-GB"/>
        </w:rPr>
        <w:t>Sharing practice in terms of learning and teaching and effective strategi</w:t>
      </w:r>
      <w:r>
        <w:rPr>
          <w:rFonts w:ascii="Comic Sans MS" w:eastAsia="Times New Roman" w:hAnsi="Comic Sans MS"/>
          <w:szCs w:val="24"/>
          <w:lang w:eastAsia="en-GB"/>
        </w:rPr>
        <w:t>es for quality assurance are</w:t>
      </w:r>
      <w:r w:rsidR="00D566B4" w:rsidRPr="00D566B4">
        <w:rPr>
          <w:rFonts w:ascii="Comic Sans MS" w:eastAsia="Times New Roman" w:hAnsi="Comic Sans MS"/>
          <w:szCs w:val="24"/>
          <w:lang w:eastAsia="en-GB"/>
        </w:rPr>
        <w:t xml:space="preserve"> important in ensuring our self-evaluation has a lasting impact for our school community. </w:t>
      </w:r>
      <w:r w:rsidR="00FF55C7">
        <w:rPr>
          <w:rFonts w:ascii="Comic Sans MS" w:eastAsia="Times New Roman" w:hAnsi="Comic Sans MS"/>
          <w:szCs w:val="24"/>
          <w:lang w:eastAsia="en-GB"/>
        </w:rPr>
        <w:t>A variety of processes, including monitoring children’s work and teachers’ planning help to provide a broad picture of the quality of our children’s experiences in school.</w:t>
      </w:r>
    </w:p>
    <w:p w:rsidR="00FF55C7" w:rsidRDefault="00FF55C7" w:rsidP="00D566B4">
      <w:pPr>
        <w:rPr>
          <w:rFonts w:ascii="Comic Sans MS" w:eastAsia="Times New Roman" w:hAnsi="Comic Sans MS"/>
          <w:szCs w:val="24"/>
          <w:lang w:eastAsia="en-GB"/>
        </w:rPr>
      </w:pPr>
    </w:p>
    <w:p w:rsidR="009F03F8" w:rsidRPr="00D566B4" w:rsidRDefault="009F03F8" w:rsidP="00D566B4">
      <w:pPr>
        <w:rPr>
          <w:rFonts w:ascii="Comic Sans MS" w:eastAsia="Times New Roman" w:hAnsi="Comic Sans MS"/>
          <w:szCs w:val="24"/>
          <w:lang w:eastAsia="en-GB"/>
        </w:rPr>
      </w:pPr>
      <w:r>
        <w:rPr>
          <w:rFonts w:ascii="Comic Sans MS" w:eastAsia="Times New Roman" w:hAnsi="Comic Sans MS"/>
          <w:szCs w:val="24"/>
          <w:lang w:eastAsia="en-GB"/>
        </w:rPr>
        <w:t>For these processes to work effectively, respectful but vigorous professional discussion needs to be an everyday part of our working experience.</w:t>
      </w:r>
    </w:p>
    <w:p w:rsidR="00885966" w:rsidRPr="00D566B4" w:rsidRDefault="00885966" w:rsidP="00D566B4">
      <w:pPr>
        <w:rPr>
          <w:rFonts w:ascii="Comic Sans MS" w:eastAsia="Times New Roman" w:hAnsi="Comic Sans MS"/>
          <w:b/>
          <w:szCs w:val="24"/>
          <w:u w:val="single"/>
          <w:lang w:eastAsia="en-GB"/>
        </w:rPr>
      </w:pPr>
    </w:p>
    <w:p w:rsidR="003C5E9D" w:rsidRDefault="00FF55C7">
      <w:pPr>
        <w:rPr>
          <w:rFonts w:ascii="Comic Sans MS" w:eastAsia="Times New Roman" w:hAnsi="Comic Sans MS"/>
          <w:b/>
          <w:szCs w:val="24"/>
          <w:lang w:eastAsia="en-GB"/>
        </w:rPr>
      </w:pPr>
      <w:r>
        <w:rPr>
          <w:rFonts w:ascii="Comic Sans MS" w:eastAsia="Times New Roman" w:hAnsi="Comic Sans MS"/>
          <w:b/>
          <w:szCs w:val="24"/>
          <w:lang w:eastAsia="en-GB"/>
        </w:rPr>
        <w:t>SMT Class Visits</w:t>
      </w:r>
    </w:p>
    <w:p w:rsidR="00885966" w:rsidRPr="00885966" w:rsidRDefault="00885966">
      <w:pPr>
        <w:rPr>
          <w:rFonts w:ascii="Comic Sans MS" w:eastAsia="Times New Roman" w:hAnsi="Comic Sans MS"/>
          <w:b/>
          <w:szCs w:val="24"/>
          <w:lang w:eastAsia="en-GB"/>
        </w:rPr>
      </w:pPr>
    </w:p>
    <w:p w:rsidR="00C44785" w:rsidRDefault="00C44785" w:rsidP="00C44785">
      <w:pPr>
        <w:rPr>
          <w:rFonts w:ascii="Comic Sans MS" w:hAnsi="Comic Sans MS"/>
          <w:szCs w:val="24"/>
        </w:rPr>
      </w:pPr>
      <w:r w:rsidRPr="009718BE">
        <w:rPr>
          <w:rFonts w:ascii="Comic Sans MS" w:hAnsi="Comic Sans MS"/>
          <w:szCs w:val="24"/>
        </w:rPr>
        <w:t>At Glendale, curricular plans and assessment folders are monitored by SMT.  Planned programmes and assessment results are discussed with the teaching teams at formal, timetabled feedback sessions each term.  Class / support teachers and SMT members raise and discuss issues relating to the pace and nature of programmes, children’s attainment and achievement and next steps in learning and teaching.  Children who are experiencing a barrier to learning are identified through this implementation of the Staged Intervention model.</w:t>
      </w:r>
    </w:p>
    <w:p w:rsidR="00FC50F3" w:rsidRPr="009718BE" w:rsidRDefault="00FC50F3" w:rsidP="00C44785">
      <w:pPr>
        <w:rPr>
          <w:rFonts w:ascii="Comic Sans MS" w:hAnsi="Comic Sans MS"/>
          <w:szCs w:val="24"/>
        </w:rPr>
      </w:pPr>
    </w:p>
    <w:p w:rsidR="00C44785" w:rsidRDefault="00C44785" w:rsidP="00C44785">
      <w:pPr>
        <w:rPr>
          <w:rFonts w:ascii="Comic Sans MS" w:hAnsi="Comic Sans MS"/>
          <w:szCs w:val="24"/>
        </w:rPr>
      </w:pPr>
      <w:r w:rsidRPr="009718BE">
        <w:rPr>
          <w:rFonts w:ascii="Comic Sans MS" w:hAnsi="Comic Sans MS"/>
          <w:szCs w:val="24"/>
        </w:rPr>
        <w:t xml:space="preserve">Members of the SMT carry out regular </w:t>
      </w:r>
      <w:r w:rsidR="00FF55C7">
        <w:rPr>
          <w:rFonts w:ascii="Comic Sans MS" w:hAnsi="Comic Sans MS"/>
          <w:szCs w:val="24"/>
        </w:rPr>
        <w:t xml:space="preserve">classroom visits, in accordance with LNCT 8, </w:t>
      </w:r>
      <w:r w:rsidRPr="009718BE">
        <w:rPr>
          <w:rFonts w:ascii="Comic Sans MS" w:hAnsi="Comic Sans MS"/>
          <w:szCs w:val="24"/>
        </w:rPr>
        <w:t xml:space="preserve"> to ensure that the Good Lesson format, Teaching for Effective Learning strategies and formative assessment are in place.  During these observations, time is taken to talk to the children about the level of their understanding of their next steps in learning.  Written and verbal feedback is given to teachers after these observations.</w:t>
      </w:r>
    </w:p>
    <w:p w:rsidR="00FC50F3" w:rsidRDefault="00FC50F3" w:rsidP="00C44785">
      <w:pPr>
        <w:rPr>
          <w:rFonts w:ascii="Comic Sans MS" w:hAnsi="Comic Sans MS"/>
          <w:szCs w:val="24"/>
        </w:rPr>
      </w:pPr>
    </w:p>
    <w:p w:rsidR="00C44785" w:rsidRDefault="00C44785" w:rsidP="00C44785">
      <w:pPr>
        <w:rPr>
          <w:rFonts w:ascii="Comic Sans MS" w:hAnsi="Comic Sans MS"/>
          <w:szCs w:val="24"/>
        </w:rPr>
      </w:pPr>
      <w:r w:rsidRPr="009718BE">
        <w:rPr>
          <w:rFonts w:ascii="Comic Sans MS" w:hAnsi="Comic Sans MS"/>
          <w:szCs w:val="24"/>
        </w:rPr>
        <w:t>The HT and DHT monitor jotters across the curriculum to look at breadth, depth and quality of presentation.  Jotters also provide some evidence of rigour in literac</w:t>
      </w:r>
      <w:r w:rsidR="00885966">
        <w:rPr>
          <w:rFonts w:ascii="Comic Sans MS" w:hAnsi="Comic Sans MS"/>
          <w:szCs w:val="24"/>
        </w:rPr>
        <w:t>y and numeracy across learning.</w:t>
      </w:r>
    </w:p>
    <w:p w:rsidR="00C44785" w:rsidRDefault="00C44785" w:rsidP="00C44785">
      <w:pPr>
        <w:rPr>
          <w:rFonts w:ascii="Comic Sans MS" w:hAnsi="Comic Sans MS"/>
          <w:szCs w:val="24"/>
        </w:rPr>
      </w:pPr>
      <w:r w:rsidRPr="009718BE">
        <w:rPr>
          <w:rFonts w:ascii="Comic Sans MS" w:hAnsi="Comic Sans MS"/>
          <w:szCs w:val="24"/>
        </w:rPr>
        <w:t xml:space="preserve">Across subject areas, the HT monitors assessment data for Curriculum for Excellence experiences and outcomes for every child and ensures they are passed to the next teacher at the start of each session.  Term 4 evaluations form the basis of hand-on notes for teachers </w:t>
      </w:r>
      <w:r w:rsidRPr="009718BE">
        <w:rPr>
          <w:rFonts w:ascii="Comic Sans MS" w:hAnsi="Comic Sans MS"/>
          <w:szCs w:val="24"/>
        </w:rPr>
        <w:lastRenderedPageBreak/>
        <w:t>receiving their new class.  They outline key starting points and next steps in learning, so that a year’s worth of day-to-day insight helps the next member of staff.  In addition, the DHT writes hand-on notes for every child with additional support needs.  These summarise referrals, assessment findings, next steps and any practical advice that may be useful.  The DHT meets with individual class teachers to talk through these notes to ensure there is the opportunity for staff to ask any questions, including requests for further CPD or coaching in context from colleagues.</w:t>
      </w:r>
    </w:p>
    <w:p w:rsidR="00C44785" w:rsidRDefault="00C44785" w:rsidP="00C44785">
      <w:pPr>
        <w:rPr>
          <w:rFonts w:ascii="Comic Sans MS" w:hAnsi="Comic Sans MS"/>
          <w:szCs w:val="24"/>
        </w:rPr>
      </w:pPr>
    </w:p>
    <w:p w:rsidR="00885966" w:rsidRPr="009718BE" w:rsidRDefault="00885966" w:rsidP="00C44785">
      <w:pPr>
        <w:rPr>
          <w:rFonts w:ascii="Comic Sans MS" w:hAnsi="Comic Sans MS"/>
          <w:szCs w:val="24"/>
        </w:rPr>
      </w:pPr>
    </w:p>
    <w:p w:rsidR="003C5E9D" w:rsidRDefault="00FF55C7" w:rsidP="003C5E9D">
      <w:pPr>
        <w:rPr>
          <w:rFonts w:ascii="Comic Sans MS" w:hAnsi="Comic Sans MS"/>
          <w:b/>
          <w:szCs w:val="24"/>
        </w:rPr>
      </w:pPr>
      <w:r>
        <w:rPr>
          <w:rFonts w:ascii="Comic Sans MS" w:hAnsi="Comic Sans MS"/>
          <w:b/>
          <w:szCs w:val="24"/>
        </w:rPr>
        <w:t>Peer Visits</w:t>
      </w:r>
      <w:r w:rsidR="009F03F8">
        <w:rPr>
          <w:rFonts w:ascii="Comic Sans MS" w:hAnsi="Comic Sans MS"/>
          <w:b/>
          <w:szCs w:val="24"/>
        </w:rPr>
        <w:t xml:space="preserve"> .. skill</w:t>
      </w:r>
      <w:r>
        <w:rPr>
          <w:rFonts w:ascii="Comic Sans MS" w:hAnsi="Comic Sans MS"/>
          <w:b/>
          <w:szCs w:val="24"/>
        </w:rPr>
        <w:t>s</w:t>
      </w:r>
      <w:r w:rsidR="009F03F8">
        <w:rPr>
          <w:rFonts w:ascii="Comic Sans MS" w:hAnsi="Comic Sans MS"/>
          <w:b/>
          <w:szCs w:val="24"/>
        </w:rPr>
        <w:t xml:space="preserve"> building &amp; moderation</w:t>
      </w:r>
    </w:p>
    <w:p w:rsidR="00885966" w:rsidRPr="00885966" w:rsidRDefault="00885966" w:rsidP="003C5E9D">
      <w:pPr>
        <w:rPr>
          <w:rFonts w:ascii="Comic Sans MS" w:hAnsi="Comic Sans MS"/>
          <w:b/>
          <w:szCs w:val="24"/>
        </w:rPr>
      </w:pPr>
    </w:p>
    <w:p w:rsidR="009F03F8" w:rsidRPr="009718BE" w:rsidRDefault="009F03F8" w:rsidP="009F03F8">
      <w:pPr>
        <w:rPr>
          <w:rFonts w:ascii="Comic Sans MS" w:hAnsi="Comic Sans MS"/>
          <w:szCs w:val="24"/>
        </w:rPr>
      </w:pPr>
      <w:r>
        <w:rPr>
          <w:rFonts w:ascii="Comic Sans MS" w:hAnsi="Comic Sans MS"/>
          <w:szCs w:val="24"/>
        </w:rPr>
        <w:t>Moderatio</w:t>
      </w:r>
      <w:r w:rsidRPr="009718BE">
        <w:rPr>
          <w:rFonts w:ascii="Comic Sans MS" w:hAnsi="Comic Sans MS"/>
          <w:szCs w:val="24"/>
        </w:rPr>
        <w:t xml:space="preserve">n is about ensuring that </w:t>
      </w:r>
      <w:r>
        <w:rPr>
          <w:rFonts w:ascii="Comic Sans MS" w:hAnsi="Comic Sans MS"/>
          <w:szCs w:val="24"/>
        </w:rPr>
        <w:t xml:space="preserve">groups of </w:t>
      </w:r>
      <w:r w:rsidRPr="009718BE">
        <w:rPr>
          <w:rFonts w:ascii="Comic Sans MS" w:hAnsi="Comic Sans MS"/>
          <w:szCs w:val="24"/>
        </w:rPr>
        <w:t>staff have a secure</w:t>
      </w:r>
      <w:r>
        <w:rPr>
          <w:rFonts w:ascii="Comic Sans MS" w:hAnsi="Comic Sans MS"/>
          <w:szCs w:val="24"/>
        </w:rPr>
        <w:t xml:space="preserve"> and shared</w:t>
      </w:r>
      <w:r w:rsidRPr="009718BE">
        <w:rPr>
          <w:rFonts w:ascii="Comic Sans MS" w:hAnsi="Comic Sans MS"/>
          <w:szCs w:val="24"/>
        </w:rPr>
        <w:t xml:space="preserve"> understanding of the standards children are expected to achieve in their learning across the Curriculum for Excellence. </w:t>
      </w:r>
      <w:r>
        <w:rPr>
          <w:rFonts w:ascii="Comic Sans MS" w:hAnsi="Comic Sans MS"/>
          <w:szCs w:val="24"/>
        </w:rPr>
        <w:t xml:space="preserve"> </w:t>
      </w:r>
      <w:r w:rsidRPr="009718BE">
        <w:rPr>
          <w:rFonts w:ascii="Comic Sans MS" w:hAnsi="Comic Sans MS"/>
          <w:szCs w:val="24"/>
        </w:rPr>
        <w:t xml:space="preserve">This will require </w:t>
      </w:r>
      <w:r>
        <w:rPr>
          <w:rFonts w:ascii="Comic Sans MS" w:hAnsi="Comic Sans MS"/>
          <w:szCs w:val="24"/>
        </w:rPr>
        <w:t xml:space="preserve">collegiate </w:t>
      </w:r>
      <w:r w:rsidRPr="009718BE">
        <w:rPr>
          <w:rFonts w:ascii="Comic Sans MS" w:hAnsi="Comic Sans MS"/>
          <w:szCs w:val="24"/>
        </w:rPr>
        <w:t>consideration of expectations:</w:t>
      </w:r>
    </w:p>
    <w:p w:rsidR="009F03F8" w:rsidRPr="009718BE" w:rsidRDefault="009F03F8" w:rsidP="009F03F8">
      <w:pPr>
        <w:rPr>
          <w:rFonts w:ascii="Comic Sans MS" w:hAnsi="Comic Sans MS"/>
          <w:szCs w:val="24"/>
        </w:rPr>
      </w:pPr>
    </w:p>
    <w:p w:rsidR="009F03F8" w:rsidRPr="009718BE" w:rsidRDefault="009F03F8" w:rsidP="009F03F8">
      <w:pPr>
        <w:numPr>
          <w:ilvl w:val="0"/>
          <w:numId w:val="7"/>
        </w:numPr>
        <w:rPr>
          <w:rFonts w:ascii="Comic Sans MS" w:hAnsi="Comic Sans MS"/>
          <w:szCs w:val="24"/>
        </w:rPr>
      </w:pPr>
      <w:r w:rsidRPr="009718BE">
        <w:rPr>
          <w:rFonts w:ascii="Comic Sans MS" w:hAnsi="Comic Sans MS"/>
          <w:szCs w:val="24"/>
        </w:rPr>
        <w:t>within a stage or year group</w:t>
      </w:r>
    </w:p>
    <w:p w:rsidR="009F03F8" w:rsidRPr="009718BE" w:rsidRDefault="009F03F8" w:rsidP="009F03F8">
      <w:pPr>
        <w:numPr>
          <w:ilvl w:val="0"/>
          <w:numId w:val="7"/>
        </w:numPr>
        <w:rPr>
          <w:rFonts w:ascii="Comic Sans MS" w:hAnsi="Comic Sans MS"/>
          <w:szCs w:val="24"/>
        </w:rPr>
      </w:pPr>
      <w:r w:rsidRPr="009718BE">
        <w:rPr>
          <w:rFonts w:ascii="Comic Sans MS" w:hAnsi="Comic Sans MS"/>
          <w:szCs w:val="24"/>
        </w:rPr>
        <w:t>in relation to progression between year groups</w:t>
      </w:r>
    </w:p>
    <w:p w:rsidR="009F03F8" w:rsidRPr="009718BE" w:rsidRDefault="009F03F8" w:rsidP="009F03F8">
      <w:pPr>
        <w:numPr>
          <w:ilvl w:val="0"/>
          <w:numId w:val="7"/>
        </w:numPr>
        <w:rPr>
          <w:rFonts w:ascii="Comic Sans MS" w:hAnsi="Comic Sans MS"/>
          <w:szCs w:val="24"/>
        </w:rPr>
      </w:pPr>
      <w:r w:rsidRPr="009718BE">
        <w:rPr>
          <w:rFonts w:ascii="Comic Sans MS" w:hAnsi="Comic Sans MS"/>
          <w:szCs w:val="24"/>
        </w:rPr>
        <w:t>within and between levels</w:t>
      </w:r>
    </w:p>
    <w:p w:rsidR="009F03F8" w:rsidRPr="009718BE" w:rsidRDefault="009F03F8" w:rsidP="009F03F8">
      <w:pPr>
        <w:numPr>
          <w:ilvl w:val="0"/>
          <w:numId w:val="7"/>
        </w:numPr>
        <w:rPr>
          <w:rFonts w:ascii="Comic Sans MS" w:hAnsi="Comic Sans MS"/>
          <w:szCs w:val="24"/>
        </w:rPr>
      </w:pPr>
      <w:r w:rsidRPr="009718BE">
        <w:rPr>
          <w:rFonts w:ascii="Comic Sans MS" w:hAnsi="Comic Sans MS"/>
          <w:szCs w:val="24"/>
        </w:rPr>
        <w:t>at transitions between establishments</w:t>
      </w:r>
      <w:r>
        <w:rPr>
          <w:rFonts w:ascii="Comic Sans MS" w:hAnsi="Comic Sans MS"/>
          <w:szCs w:val="24"/>
        </w:rPr>
        <w:t>, including P7 e-profiling</w:t>
      </w:r>
    </w:p>
    <w:p w:rsidR="009F03F8" w:rsidRPr="009718BE" w:rsidRDefault="009F03F8" w:rsidP="009F03F8">
      <w:pPr>
        <w:rPr>
          <w:rFonts w:ascii="Comic Sans MS" w:hAnsi="Comic Sans MS"/>
          <w:szCs w:val="24"/>
        </w:rPr>
      </w:pPr>
    </w:p>
    <w:p w:rsidR="009F03F8" w:rsidRDefault="009F03F8" w:rsidP="009F03F8">
      <w:pPr>
        <w:rPr>
          <w:rFonts w:ascii="Comic Sans MS" w:hAnsi="Comic Sans MS"/>
          <w:szCs w:val="24"/>
        </w:rPr>
      </w:pPr>
      <w:r w:rsidRPr="009718BE">
        <w:rPr>
          <w:rFonts w:ascii="Comic Sans MS" w:hAnsi="Comic Sans MS"/>
          <w:szCs w:val="24"/>
        </w:rPr>
        <w:t xml:space="preserve">At </w:t>
      </w:r>
      <w:smartTag w:uri="urn:schemas-microsoft-com:office:smarttags" w:element="City">
        <w:smartTag w:uri="urn:schemas-microsoft-com:office:smarttags" w:element="place">
          <w:r w:rsidRPr="009718BE">
            <w:rPr>
              <w:rFonts w:ascii="Comic Sans MS" w:hAnsi="Comic Sans MS"/>
              <w:szCs w:val="24"/>
            </w:rPr>
            <w:t>Glendale</w:t>
          </w:r>
        </w:smartTag>
      </w:smartTag>
      <w:r w:rsidRPr="009718BE">
        <w:rPr>
          <w:rFonts w:ascii="Comic Sans MS" w:hAnsi="Comic Sans MS"/>
          <w:szCs w:val="24"/>
        </w:rPr>
        <w:t xml:space="preserve">, arrangements are in place to help teachers to gain this understanding. The planning, assessment and evaluation cycle aims to ensure that children’s learning is progressing apace across the curriculum and that our team teaching procedures in maths and language deliver highly differentiated programmes.  </w:t>
      </w:r>
    </w:p>
    <w:p w:rsidR="00FC50F3" w:rsidRDefault="00FC50F3" w:rsidP="009F03F8">
      <w:pPr>
        <w:rPr>
          <w:rFonts w:ascii="Comic Sans MS" w:hAnsi="Comic Sans MS"/>
          <w:szCs w:val="24"/>
        </w:rPr>
      </w:pPr>
    </w:p>
    <w:p w:rsidR="009F03F8" w:rsidRDefault="009F03F8" w:rsidP="009F03F8">
      <w:pPr>
        <w:rPr>
          <w:rFonts w:ascii="Comic Sans MS" w:hAnsi="Comic Sans MS"/>
          <w:szCs w:val="24"/>
        </w:rPr>
      </w:pPr>
      <w:r w:rsidRPr="009718BE">
        <w:rPr>
          <w:rFonts w:ascii="Comic Sans MS" w:hAnsi="Comic Sans MS"/>
          <w:szCs w:val="24"/>
        </w:rPr>
        <w:t>Teaching teams meet regularly to plan language programmes for specific groups and to hand over to each other.  Assessment of children’s work in language is often completed through collegiate working, leading to a better shared understanding of standards and of the next steps for individual children.  This team teaching approach undeniably requires a high level of commitment and mutual respect from staff, but reaps great rewards for children and results in a stimulating professional environment where it is possible to keep learning from each other.</w:t>
      </w:r>
      <w:r>
        <w:rPr>
          <w:rFonts w:ascii="Comic Sans MS" w:hAnsi="Comic Sans MS"/>
          <w:szCs w:val="24"/>
        </w:rPr>
        <w:t xml:space="preserve">  </w:t>
      </w:r>
    </w:p>
    <w:p w:rsidR="009F03F8" w:rsidRDefault="009F03F8" w:rsidP="009F03F8">
      <w:pPr>
        <w:rPr>
          <w:rFonts w:ascii="Comic Sans MS" w:hAnsi="Comic Sans MS"/>
          <w:szCs w:val="24"/>
        </w:rPr>
      </w:pPr>
      <w:r>
        <w:rPr>
          <w:rFonts w:ascii="Comic Sans MS" w:hAnsi="Comic Sans MS"/>
          <w:szCs w:val="24"/>
        </w:rPr>
        <w:t>To this end, t</w:t>
      </w:r>
      <w:r w:rsidRPr="009718BE">
        <w:rPr>
          <w:rFonts w:ascii="Comic Sans MS" w:hAnsi="Comic Sans MS"/>
          <w:szCs w:val="24"/>
        </w:rPr>
        <w:t xml:space="preserve">eaching staff </w:t>
      </w:r>
      <w:r>
        <w:rPr>
          <w:rFonts w:ascii="Comic Sans MS" w:hAnsi="Comic Sans MS"/>
          <w:szCs w:val="24"/>
        </w:rPr>
        <w:t xml:space="preserve">have the opportunity to carry out peer observations.  They </w:t>
      </w:r>
      <w:r w:rsidRPr="009718BE">
        <w:rPr>
          <w:rFonts w:ascii="Comic Sans MS" w:hAnsi="Comic Sans MS"/>
          <w:szCs w:val="24"/>
        </w:rPr>
        <w:t>choose to observe colleagues whom they consider have a particular area of expertise.  This promotes an understanding of how the curriculum is delivered in a different stage and is a valuable CPD exercise in moderation.</w:t>
      </w:r>
      <w:r>
        <w:rPr>
          <w:rFonts w:ascii="Comic Sans MS" w:hAnsi="Comic Sans MS"/>
          <w:szCs w:val="24"/>
        </w:rPr>
        <w:t xml:space="preserve">  Departmental meetings are an additional forum for sharing good practice, for deepening understanding and for receiving and offering professional support.</w:t>
      </w:r>
    </w:p>
    <w:p w:rsidR="00FC50F3" w:rsidRDefault="00FC50F3" w:rsidP="009F03F8">
      <w:pPr>
        <w:rPr>
          <w:rFonts w:ascii="Comic Sans MS" w:hAnsi="Comic Sans MS"/>
          <w:szCs w:val="24"/>
        </w:rPr>
      </w:pPr>
    </w:p>
    <w:p w:rsidR="00885966" w:rsidRPr="00885966" w:rsidRDefault="009F03F8">
      <w:pPr>
        <w:rPr>
          <w:rFonts w:ascii="Comic Sans MS" w:hAnsi="Comic Sans MS"/>
          <w:szCs w:val="24"/>
        </w:rPr>
      </w:pPr>
      <w:r>
        <w:rPr>
          <w:rFonts w:ascii="Comic Sans MS" w:hAnsi="Comic Sans MS"/>
          <w:szCs w:val="24"/>
        </w:rPr>
        <w:t>Non-teaching PSA staf</w:t>
      </w:r>
      <w:r w:rsidR="00C27B87">
        <w:rPr>
          <w:rFonts w:ascii="Comic Sans MS" w:hAnsi="Comic Sans MS"/>
          <w:szCs w:val="24"/>
        </w:rPr>
        <w:t>f have the opportunity for</w:t>
      </w:r>
      <w:r>
        <w:rPr>
          <w:rFonts w:ascii="Comic Sans MS" w:hAnsi="Comic Sans MS"/>
          <w:szCs w:val="24"/>
        </w:rPr>
        <w:t xml:space="preserve"> training </w:t>
      </w:r>
      <w:r w:rsidR="00C27B87">
        <w:rPr>
          <w:rFonts w:ascii="Comic Sans MS" w:hAnsi="Comic Sans MS"/>
          <w:szCs w:val="24"/>
        </w:rPr>
        <w:t>from t</w:t>
      </w:r>
      <w:r>
        <w:rPr>
          <w:rFonts w:ascii="Comic Sans MS" w:hAnsi="Comic Sans MS"/>
          <w:szCs w:val="24"/>
        </w:rPr>
        <w:t>he DHT in areas</w:t>
      </w:r>
      <w:r w:rsidR="00C27B87">
        <w:rPr>
          <w:rFonts w:ascii="Comic Sans MS" w:hAnsi="Comic Sans MS"/>
          <w:szCs w:val="24"/>
        </w:rPr>
        <w:t xml:space="preserve"> agreed at regular meetings and through the PDP process.  They too may request to observe teaching colleagues to enhance their understanding of their support role and the strategies that may be useful when working with groups of children.</w:t>
      </w:r>
    </w:p>
    <w:p w:rsidR="00885966" w:rsidRDefault="00885966">
      <w:pPr>
        <w:rPr>
          <w:rFonts w:ascii="Comic Sans MS" w:hAnsi="Comic Sans MS"/>
        </w:rPr>
      </w:pPr>
    </w:p>
    <w:p w:rsidR="00885966" w:rsidRDefault="00885966">
      <w:pPr>
        <w:rPr>
          <w:rFonts w:ascii="Comic Sans MS" w:hAnsi="Comic Sans MS"/>
        </w:rPr>
      </w:pPr>
    </w:p>
    <w:p w:rsidR="00FC50F3" w:rsidRDefault="00FC50F3" w:rsidP="00885966">
      <w:pPr>
        <w:outlineLvl w:val="0"/>
        <w:rPr>
          <w:rFonts w:ascii="Comic Sans MS" w:eastAsia="Times New Roman" w:hAnsi="Comic Sans MS"/>
          <w:b/>
          <w:szCs w:val="24"/>
          <w:lang w:eastAsia="en-GB"/>
        </w:rPr>
      </w:pPr>
    </w:p>
    <w:p w:rsidR="00FF55C7" w:rsidRDefault="00885966" w:rsidP="00885966">
      <w:pPr>
        <w:outlineLvl w:val="0"/>
        <w:rPr>
          <w:rFonts w:ascii="Comic Sans MS" w:eastAsia="Times New Roman" w:hAnsi="Comic Sans MS"/>
          <w:b/>
          <w:szCs w:val="24"/>
          <w:lang w:eastAsia="en-GB"/>
        </w:rPr>
      </w:pPr>
      <w:r w:rsidRPr="00885966">
        <w:rPr>
          <w:rFonts w:ascii="Comic Sans MS" w:eastAsia="Times New Roman" w:hAnsi="Comic Sans MS"/>
          <w:b/>
          <w:szCs w:val="24"/>
          <w:lang w:eastAsia="en-GB"/>
        </w:rPr>
        <w:t xml:space="preserve"> </w:t>
      </w:r>
    </w:p>
    <w:p w:rsidR="00FF55C7" w:rsidRDefault="00FF55C7" w:rsidP="00885966">
      <w:pPr>
        <w:outlineLvl w:val="0"/>
        <w:rPr>
          <w:rFonts w:ascii="Comic Sans MS" w:eastAsia="Times New Roman" w:hAnsi="Comic Sans MS"/>
          <w:b/>
          <w:szCs w:val="24"/>
          <w:lang w:eastAsia="en-GB"/>
        </w:rPr>
      </w:pPr>
    </w:p>
    <w:p w:rsidR="00885966" w:rsidRPr="00885966" w:rsidRDefault="00885966" w:rsidP="00885966">
      <w:pPr>
        <w:outlineLvl w:val="0"/>
        <w:rPr>
          <w:rFonts w:ascii="Comic Sans MS" w:eastAsia="Times New Roman" w:hAnsi="Comic Sans MS"/>
          <w:b/>
          <w:szCs w:val="24"/>
          <w:lang w:eastAsia="en-GB"/>
        </w:rPr>
      </w:pPr>
      <w:r>
        <w:rPr>
          <w:rFonts w:ascii="Comic Sans MS" w:eastAsia="Times New Roman" w:hAnsi="Comic Sans MS"/>
          <w:b/>
          <w:szCs w:val="24"/>
          <w:lang w:eastAsia="en-GB"/>
        </w:rPr>
        <w:lastRenderedPageBreak/>
        <w:t xml:space="preserve"> </w:t>
      </w:r>
      <w:r w:rsidR="00FF55C7">
        <w:rPr>
          <w:rFonts w:ascii="Comic Sans MS" w:eastAsia="Times New Roman" w:hAnsi="Comic Sans MS"/>
          <w:b/>
          <w:szCs w:val="24"/>
          <w:lang w:eastAsia="en-GB"/>
        </w:rPr>
        <w:t>Class Visits</w:t>
      </w:r>
      <w:r>
        <w:rPr>
          <w:rFonts w:ascii="Comic Sans MS" w:eastAsia="Times New Roman" w:hAnsi="Comic Sans MS"/>
          <w:b/>
          <w:szCs w:val="24"/>
          <w:lang w:eastAsia="en-GB"/>
        </w:rPr>
        <w:t xml:space="preserve"> &amp; Reporting </w:t>
      </w:r>
      <w:r w:rsidRPr="00885966">
        <w:rPr>
          <w:rFonts w:ascii="Comic Sans MS" w:eastAsia="Times New Roman" w:hAnsi="Comic Sans MS"/>
          <w:b/>
          <w:szCs w:val="24"/>
          <w:lang w:eastAsia="en-GB"/>
        </w:rPr>
        <w:t xml:space="preserve">Calendar </w:t>
      </w:r>
    </w:p>
    <w:p w:rsidR="00885966" w:rsidRPr="00885966" w:rsidRDefault="00885966" w:rsidP="00885966">
      <w:pPr>
        <w:outlineLvl w:val="0"/>
        <w:rPr>
          <w:rFonts w:ascii="Comic Sans MS" w:eastAsia="Times New Roman" w:hAnsi="Comic Sans MS"/>
          <w:b/>
          <w:sz w:val="22"/>
          <w:szCs w:val="22"/>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06"/>
        <w:gridCol w:w="808"/>
        <w:gridCol w:w="805"/>
        <w:gridCol w:w="977"/>
        <w:gridCol w:w="816"/>
        <w:gridCol w:w="797"/>
        <w:gridCol w:w="808"/>
        <w:gridCol w:w="820"/>
        <w:gridCol w:w="812"/>
        <w:gridCol w:w="977"/>
        <w:gridCol w:w="723"/>
      </w:tblGrid>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6" w:type="dxa"/>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Aug</w:t>
            </w: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Sep</w:t>
            </w:r>
          </w:p>
        </w:tc>
        <w:tc>
          <w:tcPr>
            <w:tcW w:w="805"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Oct</w:t>
            </w:r>
          </w:p>
        </w:tc>
        <w:tc>
          <w:tcPr>
            <w:tcW w:w="825"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Nov</w:t>
            </w:r>
          </w:p>
        </w:tc>
        <w:tc>
          <w:tcPr>
            <w:tcW w:w="816"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Dec</w:t>
            </w:r>
          </w:p>
        </w:tc>
        <w:tc>
          <w:tcPr>
            <w:tcW w:w="797"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Jan</w:t>
            </w: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Feb</w:t>
            </w:r>
          </w:p>
        </w:tc>
        <w:tc>
          <w:tcPr>
            <w:tcW w:w="820"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Mar</w:t>
            </w:r>
          </w:p>
        </w:tc>
        <w:tc>
          <w:tcPr>
            <w:tcW w:w="812"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Apr</w:t>
            </w:r>
          </w:p>
        </w:tc>
        <w:tc>
          <w:tcPr>
            <w:tcW w:w="832"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May</w:t>
            </w:r>
          </w:p>
        </w:tc>
        <w:tc>
          <w:tcPr>
            <w:tcW w:w="723" w:type="dxa"/>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June</w:t>
            </w:r>
          </w:p>
        </w:tc>
      </w:tr>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SMT</w:t>
            </w: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observations</w:t>
            </w:r>
          </w:p>
        </w:tc>
        <w:tc>
          <w:tcPr>
            <w:tcW w:w="806" w:type="dxa"/>
          </w:tcPr>
          <w:p w:rsidR="00885966" w:rsidRPr="00885966" w:rsidRDefault="00885966" w:rsidP="00885966">
            <w:pPr>
              <w:rPr>
                <w:rFonts w:ascii="Comic Sans MS" w:eastAsia="Times New Roman" w:hAnsi="Comic Sans MS"/>
                <w:sz w:val="22"/>
                <w:szCs w:val="22"/>
                <w:lang w:eastAsia="en-GB"/>
              </w:rPr>
            </w:pPr>
          </w:p>
        </w:tc>
        <w:tc>
          <w:tcPr>
            <w:tcW w:w="7323" w:type="dxa"/>
            <w:gridSpan w:val="9"/>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On-going through the year and across the curriculum as agreed with staff.</w:t>
            </w:r>
          </w:p>
        </w:tc>
        <w:tc>
          <w:tcPr>
            <w:tcW w:w="723" w:type="dxa"/>
          </w:tcPr>
          <w:p w:rsidR="00885966" w:rsidRPr="00885966" w:rsidRDefault="00885966" w:rsidP="00885966">
            <w:pPr>
              <w:rPr>
                <w:rFonts w:ascii="Comic Sans MS" w:eastAsia="Times New Roman" w:hAnsi="Comic Sans MS"/>
                <w:sz w:val="22"/>
                <w:szCs w:val="22"/>
                <w:lang w:eastAsia="en-GB"/>
              </w:rPr>
            </w:pPr>
          </w:p>
        </w:tc>
      </w:tr>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PEER Observations</w:t>
            </w:r>
          </w:p>
        </w:tc>
        <w:tc>
          <w:tcPr>
            <w:tcW w:w="806" w:type="dxa"/>
          </w:tcPr>
          <w:p w:rsidR="00885966" w:rsidRPr="00885966" w:rsidRDefault="00885966" w:rsidP="00885966">
            <w:pP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5"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4066" w:type="dxa"/>
            <w:gridSpan w:val="5"/>
            <w:shd w:val="clear" w:color="auto" w:fill="auto"/>
          </w:tcPr>
          <w:p w:rsidR="00885966" w:rsidRPr="00885966" w:rsidRDefault="00885966" w:rsidP="00885966">
            <w:pPr>
              <w:rPr>
                <w:rFonts w:ascii="Comic Sans MS" w:eastAsia="Times New Roman" w:hAnsi="Comic Sans MS"/>
                <w:sz w:val="22"/>
                <w:szCs w:val="22"/>
                <w:lang w:eastAsia="en-GB"/>
              </w:rPr>
            </w:pP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Through terms 2 and 3</w:t>
            </w:r>
          </w:p>
        </w:tc>
        <w:tc>
          <w:tcPr>
            <w:tcW w:w="812"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32"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723" w:type="dxa"/>
          </w:tcPr>
          <w:p w:rsidR="00885966" w:rsidRPr="00885966" w:rsidRDefault="00885966" w:rsidP="00885966">
            <w:pPr>
              <w:rPr>
                <w:rFonts w:ascii="Comic Sans MS" w:eastAsia="Times New Roman" w:hAnsi="Comic Sans MS"/>
                <w:sz w:val="22"/>
                <w:szCs w:val="22"/>
                <w:lang w:eastAsia="en-GB"/>
              </w:rPr>
            </w:pPr>
          </w:p>
        </w:tc>
      </w:tr>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Individual self evaluation</w:t>
            </w:r>
          </w:p>
        </w:tc>
        <w:tc>
          <w:tcPr>
            <w:tcW w:w="806" w:type="dxa"/>
          </w:tcPr>
          <w:p w:rsidR="00885966" w:rsidRPr="00885966" w:rsidRDefault="00885966" w:rsidP="00885966">
            <w:pP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5"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825"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16"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797"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808"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20"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812"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32"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723" w:type="dxa"/>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r>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Report</w:t>
            </w:r>
            <w:r>
              <w:rPr>
                <w:rFonts w:ascii="Comic Sans MS" w:eastAsia="Times New Roman" w:hAnsi="Comic Sans MS"/>
                <w:sz w:val="22"/>
                <w:szCs w:val="22"/>
                <w:lang w:eastAsia="en-GB"/>
              </w:rPr>
              <w:t>ing to parents / carers</w:t>
            </w:r>
            <w:r w:rsidRPr="00885966">
              <w:rPr>
                <w:rFonts w:ascii="Comic Sans MS" w:eastAsia="Times New Roman" w:hAnsi="Comic Sans MS"/>
                <w:sz w:val="22"/>
                <w:szCs w:val="22"/>
                <w:lang w:eastAsia="en-GB"/>
              </w:rPr>
              <w:t xml:space="preserve"> </w:t>
            </w:r>
          </w:p>
        </w:tc>
        <w:tc>
          <w:tcPr>
            <w:tcW w:w="806" w:type="dxa"/>
          </w:tcPr>
          <w:p w:rsidR="00885966" w:rsidRPr="00885966" w:rsidRDefault="00885966" w:rsidP="00885966">
            <w:pP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5" w:type="dxa"/>
            <w:shd w:val="clear" w:color="auto" w:fill="auto"/>
          </w:tcPr>
          <w:p w:rsidR="00885966" w:rsidRPr="00885966" w:rsidRDefault="00885966" w:rsidP="00885966">
            <w:pPr>
              <w:rPr>
                <w:rFonts w:ascii="Comic Sans MS" w:eastAsia="Times New Roman" w:hAnsi="Comic Sans MS"/>
                <w:sz w:val="22"/>
                <w:szCs w:val="22"/>
                <w:lang w:eastAsia="en-GB"/>
              </w:rPr>
            </w:pP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oral</w:t>
            </w:r>
          </w:p>
        </w:tc>
        <w:tc>
          <w:tcPr>
            <w:tcW w:w="825" w:type="dxa"/>
            <w:shd w:val="clear" w:color="auto" w:fill="auto"/>
          </w:tcPr>
          <w:p w:rsidR="00885966" w:rsidRPr="00885966" w:rsidRDefault="00885966" w:rsidP="00885966">
            <w:pPr>
              <w:rPr>
                <w:rFonts w:ascii="Comic Sans MS" w:eastAsia="Times New Roman" w:hAnsi="Comic Sans MS"/>
                <w:sz w:val="22"/>
                <w:szCs w:val="22"/>
                <w:lang w:eastAsia="en-GB"/>
              </w:rPr>
            </w:pP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written</w:t>
            </w:r>
          </w:p>
        </w:tc>
        <w:tc>
          <w:tcPr>
            <w:tcW w:w="816"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797"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20" w:type="dxa"/>
            <w:shd w:val="clear" w:color="auto" w:fill="auto"/>
          </w:tcPr>
          <w:p w:rsidR="00885966" w:rsidRPr="00885966" w:rsidRDefault="00885966" w:rsidP="00885966">
            <w:pPr>
              <w:rPr>
                <w:rFonts w:ascii="Comic Sans MS" w:eastAsia="Times New Roman" w:hAnsi="Comic Sans MS"/>
                <w:sz w:val="22"/>
                <w:szCs w:val="22"/>
                <w:lang w:eastAsia="en-GB"/>
              </w:rPr>
            </w:pP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oral</w:t>
            </w:r>
          </w:p>
        </w:tc>
        <w:tc>
          <w:tcPr>
            <w:tcW w:w="812"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32" w:type="dxa"/>
            <w:shd w:val="clear" w:color="auto" w:fill="auto"/>
          </w:tcPr>
          <w:p w:rsidR="00885966" w:rsidRPr="00885966" w:rsidRDefault="00885966" w:rsidP="00885966">
            <w:pPr>
              <w:rPr>
                <w:rFonts w:ascii="Comic Sans MS" w:eastAsia="Times New Roman" w:hAnsi="Comic Sans MS"/>
                <w:sz w:val="22"/>
                <w:szCs w:val="22"/>
                <w:lang w:eastAsia="en-GB"/>
              </w:rPr>
            </w:pPr>
          </w:p>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written</w:t>
            </w:r>
          </w:p>
        </w:tc>
        <w:tc>
          <w:tcPr>
            <w:tcW w:w="723" w:type="dxa"/>
          </w:tcPr>
          <w:p w:rsidR="00885966" w:rsidRPr="00885966" w:rsidRDefault="00885966" w:rsidP="00885966">
            <w:pPr>
              <w:rPr>
                <w:rFonts w:ascii="Comic Sans MS" w:eastAsia="Times New Roman" w:hAnsi="Comic Sans MS"/>
                <w:sz w:val="22"/>
                <w:szCs w:val="22"/>
                <w:lang w:eastAsia="en-GB"/>
              </w:rPr>
            </w:pPr>
          </w:p>
        </w:tc>
      </w:tr>
      <w:tr w:rsidR="00885966" w:rsidRPr="00885966" w:rsidTr="006F47F6">
        <w:tc>
          <w:tcPr>
            <w:tcW w:w="1484" w:type="dxa"/>
            <w:shd w:val="clear" w:color="auto" w:fill="auto"/>
          </w:tcPr>
          <w:p w:rsidR="00885966" w:rsidRPr="00885966" w:rsidRDefault="00885966" w:rsidP="00885966">
            <w:pP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Sharing Practice</w:t>
            </w:r>
          </w:p>
        </w:tc>
        <w:tc>
          <w:tcPr>
            <w:tcW w:w="806" w:type="dxa"/>
          </w:tcPr>
          <w:p w:rsidR="00885966" w:rsidRPr="00885966" w:rsidRDefault="00885966" w:rsidP="00885966">
            <w:pP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rPr>
                <w:rFonts w:ascii="Comic Sans MS" w:eastAsia="Times New Roman" w:hAnsi="Comic Sans MS"/>
                <w:sz w:val="22"/>
                <w:szCs w:val="22"/>
                <w:lang w:eastAsia="en-GB"/>
              </w:rPr>
            </w:pPr>
          </w:p>
        </w:tc>
        <w:tc>
          <w:tcPr>
            <w:tcW w:w="805"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825"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16"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797"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08"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820"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12"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tc>
        <w:tc>
          <w:tcPr>
            <w:tcW w:w="832" w:type="dxa"/>
            <w:shd w:val="clear" w:color="auto" w:fill="auto"/>
          </w:tcPr>
          <w:p w:rsidR="00885966" w:rsidRPr="00885966" w:rsidRDefault="00885966" w:rsidP="00885966">
            <w:pPr>
              <w:jc w:val="center"/>
              <w:rPr>
                <w:rFonts w:ascii="Comic Sans MS" w:eastAsia="Times New Roman" w:hAnsi="Comic Sans MS"/>
                <w:sz w:val="22"/>
                <w:szCs w:val="22"/>
                <w:lang w:eastAsia="en-GB"/>
              </w:rPr>
            </w:pPr>
          </w:p>
          <w:p w:rsidR="00885966" w:rsidRPr="00885966" w:rsidRDefault="00885966" w:rsidP="00885966">
            <w:pPr>
              <w:jc w:val="center"/>
              <w:rPr>
                <w:rFonts w:ascii="Comic Sans MS" w:eastAsia="Times New Roman" w:hAnsi="Comic Sans MS"/>
                <w:sz w:val="22"/>
                <w:szCs w:val="22"/>
                <w:lang w:eastAsia="en-GB"/>
              </w:rPr>
            </w:pPr>
            <w:r w:rsidRPr="00885966">
              <w:rPr>
                <w:rFonts w:ascii="Comic Sans MS" w:eastAsia="Times New Roman" w:hAnsi="Comic Sans MS"/>
                <w:sz w:val="22"/>
                <w:szCs w:val="22"/>
                <w:lang w:eastAsia="en-GB"/>
              </w:rPr>
              <w:t>X</w:t>
            </w:r>
          </w:p>
        </w:tc>
        <w:tc>
          <w:tcPr>
            <w:tcW w:w="723" w:type="dxa"/>
          </w:tcPr>
          <w:p w:rsidR="00885966" w:rsidRPr="00885966" w:rsidRDefault="00885966" w:rsidP="00885966">
            <w:pPr>
              <w:rPr>
                <w:rFonts w:ascii="Comic Sans MS" w:eastAsia="Times New Roman" w:hAnsi="Comic Sans MS"/>
                <w:sz w:val="22"/>
                <w:szCs w:val="22"/>
                <w:lang w:eastAsia="en-GB"/>
              </w:rPr>
            </w:pPr>
          </w:p>
        </w:tc>
      </w:tr>
    </w:tbl>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iCs/>
          <w:szCs w:val="24"/>
          <w:lang w:eastAsia="en-GB"/>
        </w:rPr>
        <w:t>Summary of whole school Monitoring Calendar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39"/>
        <w:gridCol w:w="1405"/>
        <w:gridCol w:w="653"/>
        <w:gridCol w:w="580"/>
        <w:gridCol w:w="644"/>
        <w:gridCol w:w="687"/>
        <w:gridCol w:w="607"/>
        <w:gridCol w:w="668"/>
        <w:gridCol w:w="583"/>
        <w:gridCol w:w="679"/>
        <w:gridCol w:w="593"/>
        <w:gridCol w:w="677"/>
        <w:gridCol w:w="676"/>
      </w:tblGrid>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How well do we do?</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Frequency</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85966">
                <w:rPr>
                  <w:rFonts w:ascii="Comic Sans MS" w:eastAsia="Times New Roman" w:hAnsi="Comic Sans MS" w:cs="Arial"/>
                  <w:b/>
                  <w:bCs/>
                  <w:sz w:val="20"/>
                  <w:lang w:eastAsia="en-GB"/>
                </w:rPr>
                <w:t>A</w:t>
              </w:r>
            </w:smartTag>
            <w:r w:rsidRPr="00885966">
              <w:rPr>
                <w:rFonts w:ascii="Comic Sans MS" w:eastAsia="Times New Roman" w:hAnsi="Comic Sans MS" w:cs="Arial"/>
                <w:b/>
                <w:bCs/>
                <w:sz w:val="20"/>
                <w:lang w:eastAsia="en-GB"/>
              </w:rPr>
              <w:t>UG</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SEP</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OCT</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NOV</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DEC</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J</w:t>
            </w:r>
            <w:smartTag w:uri="urn:schemas-microsoft-com:office:smarttags" w:element="PersonName">
              <w:r w:rsidRPr="00885966">
                <w:rPr>
                  <w:rFonts w:ascii="Comic Sans MS" w:eastAsia="Times New Roman" w:hAnsi="Comic Sans MS" w:cs="Arial"/>
                  <w:b/>
                  <w:bCs/>
                  <w:sz w:val="20"/>
                  <w:lang w:eastAsia="en-GB"/>
                </w:rPr>
                <w:t>A</w:t>
              </w:r>
            </w:smartTag>
            <w:r w:rsidRPr="00885966">
              <w:rPr>
                <w:rFonts w:ascii="Comic Sans MS" w:eastAsia="Times New Roman" w:hAnsi="Comic Sans MS" w:cs="Arial"/>
                <w:b/>
                <w:bCs/>
                <w:sz w:val="20"/>
                <w:lang w:eastAsia="en-GB"/>
              </w:rPr>
              <w:t>N</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FEB</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M</w:t>
            </w:r>
            <w:smartTag w:uri="urn:schemas-microsoft-com:office:smarttags" w:element="PersonName">
              <w:r w:rsidRPr="00885966">
                <w:rPr>
                  <w:rFonts w:ascii="Comic Sans MS" w:eastAsia="Times New Roman" w:hAnsi="Comic Sans MS" w:cs="Arial"/>
                  <w:b/>
                  <w:bCs/>
                  <w:sz w:val="20"/>
                  <w:lang w:eastAsia="en-GB"/>
                </w:rPr>
                <w:t>A</w:t>
              </w:r>
            </w:smartTag>
            <w:r w:rsidRPr="00885966">
              <w:rPr>
                <w:rFonts w:ascii="Comic Sans MS" w:eastAsia="Times New Roman" w:hAnsi="Comic Sans MS" w:cs="Arial"/>
                <w:b/>
                <w:bCs/>
                <w:sz w:val="20"/>
                <w:lang w:eastAsia="en-GB"/>
              </w:rPr>
              <w:t>R</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85966">
                <w:rPr>
                  <w:rFonts w:ascii="Comic Sans MS" w:eastAsia="Times New Roman" w:hAnsi="Comic Sans MS" w:cs="Arial"/>
                  <w:b/>
                  <w:bCs/>
                  <w:sz w:val="20"/>
                  <w:lang w:eastAsia="en-GB"/>
                </w:rPr>
                <w:t>A</w:t>
              </w:r>
            </w:smartTag>
            <w:r w:rsidRPr="00885966">
              <w:rPr>
                <w:rFonts w:ascii="Comic Sans MS" w:eastAsia="Times New Roman" w:hAnsi="Comic Sans MS" w:cs="Arial"/>
                <w:b/>
                <w:bCs/>
                <w:sz w:val="20"/>
                <w:lang w:eastAsia="en-GB"/>
              </w:rPr>
              <w:t>PR</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M</w:t>
            </w:r>
            <w:smartTag w:uri="urn:schemas-microsoft-com:office:smarttags" w:element="PersonName">
              <w:r w:rsidRPr="00885966">
                <w:rPr>
                  <w:rFonts w:ascii="Comic Sans MS" w:eastAsia="Times New Roman" w:hAnsi="Comic Sans MS" w:cs="Arial"/>
                  <w:b/>
                  <w:bCs/>
                  <w:sz w:val="20"/>
                  <w:lang w:eastAsia="en-GB"/>
                </w:rPr>
                <w:t>A</w:t>
              </w:r>
            </w:smartTag>
            <w:r w:rsidRPr="00885966">
              <w:rPr>
                <w:rFonts w:ascii="Comic Sans MS" w:eastAsia="Times New Roman" w:hAnsi="Comic Sans MS" w:cs="Arial"/>
                <w:b/>
                <w:bCs/>
                <w:sz w:val="20"/>
                <w:lang w:eastAsia="en-GB"/>
              </w:rPr>
              <w:t>Y</w:t>
            </w:r>
          </w:p>
        </w:tc>
        <w:tc>
          <w:tcPr>
            <w:tcW w:w="0" w:type="auto"/>
            <w:tcBorders>
              <w:top w:val="outset" w:sz="6" w:space="0" w:color="auto"/>
              <w:left w:val="outset" w:sz="6" w:space="0" w:color="auto"/>
              <w:bottom w:val="outset" w:sz="6" w:space="0" w:color="auto"/>
              <w:right w:val="outset" w:sz="6" w:space="0" w:color="auto"/>
            </w:tcBorders>
            <w:shd w:val="clear" w:color="auto" w:fill="9999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JUN</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The curriculum</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Annual rolling programme</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On-going through the year and across the curriculum as agreed with staff.</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School attainment data</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Assessing, planning, monitoring and reporting progress and achievement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Eight-weekly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Pupil jotters and classwork</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Monthly sample</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Working in classrooms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Planned programme of class visits</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HT and DHT work in upper school maths lessons and middle school language lessons respectively, throughout the session. PT works in infant maths and language lessons.</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Reports to parents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By stages</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Pupil progress/profiles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Monitoring Additional Support &amp; Group Support plans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Attendance</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Monthly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Behaviour</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Staff views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Termly</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At staff meetings &amp; departmental meetings.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Sampling pupils’ views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Planned programme</w:t>
            </w:r>
          </w:p>
        </w:tc>
        <w:tc>
          <w:tcPr>
            <w:tcW w:w="0" w:type="auto"/>
            <w:gridSpan w:val="11"/>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Via Pupil Council &amp; whole school assemblies.</w:t>
            </w:r>
          </w:p>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Sampling parents’ views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smartTag w:uri="urn:schemas-microsoft-com:office:smarttags" w:element="PersonName">
              <w:r w:rsidRPr="00885966">
                <w:rPr>
                  <w:rFonts w:ascii="Comic Sans MS" w:eastAsia="Times New Roman" w:hAnsi="Comic Sans MS" w:cs="Arial"/>
                  <w:sz w:val="20"/>
                  <w:lang w:eastAsia="en-GB"/>
                </w:rPr>
                <w:t>A</w:t>
              </w:r>
            </w:smartTag>
            <w:r w:rsidRPr="00885966">
              <w:rPr>
                <w:rFonts w:ascii="Comic Sans MS" w:eastAsia="Times New Roman" w:hAnsi="Comic Sans MS" w:cs="Arial"/>
                <w:sz w:val="20"/>
                <w:lang w:eastAsia="en-GB"/>
              </w:rPr>
              <w:t>nnually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Health &amp; safety checks</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r>
      <w:tr w:rsidR="00885966" w:rsidRPr="00885966" w:rsidTr="006F47F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b/>
                <w:bCs/>
                <w:sz w:val="20"/>
                <w:lang w:eastAsia="en-GB"/>
              </w:rPr>
              <w:t>Progress towards targets in school improvement plan</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r w:rsidRPr="00885966">
              <w:rPr>
                <w:rFonts w:ascii="Comic Sans MS" w:eastAsia="Times New Roman" w:hAnsi="Comic Sans MS" w:cs="Arial"/>
                <w:sz w:val="20"/>
                <w:lang w:eastAsia="en-GB"/>
              </w:rPr>
              <w:t>Termly</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spacing w:before="100" w:beforeAutospacing="1" w:after="100" w:afterAutospacing="1"/>
              <w:rPr>
                <w:rFonts w:ascii="Comic Sans MS" w:eastAsia="Times New Roman" w:hAnsi="Comic Sans MS" w:cs="Arial"/>
                <w:sz w:val="20"/>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r w:rsidRPr="00885966">
              <w:rPr>
                <w:rFonts w:ascii="Comic Sans MS" w:eastAsia="Times New Roman" w:hAnsi="Comic Sans MS" w:cs="Arial"/>
                <w:b/>
                <w:bCs/>
                <w:sz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tcPr>
          <w:p w:rsidR="00885966" w:rsidRPr="00885966" w:rsidRDefault="00885966" w:rsidP="00885966">
            <w:pPr>
              <w:rPr>
                <w:rFonts w:ascii="Comic Sans MS" w:eastAsia="Times New Roman" w:hAnsi="Comic Sans MS" w:cs="Arial"/>
                <w:sz w:val="20"/>
                <w:lang w:eastAsia="en-GB"/>
              </w:rPr>
            </w:pPr>
            <w:r w:rsidRPr="00885966">
              <w:rPr>
                <w:rFonts w:ascii="Comic Sans MS" w:eastAsia="Times New Roman" w:hAnsi="Comic Sans MS" w:cs="Arial"/>
                <w:sz w:val="20"/>
                <w:lang w:eastAsia="en-GB"/>
              </w:rPr>
              <w:t> </w:t>
            </w:r>
          </w:p>
        </w:tc>
      </w:tr>
    </w:tbl>
    <w:p w:rsidR="00885966" w:rsidRPr="00885966" w:rsidRDefault="00885966" w:rsidP="00885966">
      <w:pPr>
        <w:autoSpaceDE w:val="0"/>
        <w:autoSpaceDN w:val="0"/>
        <w:adjustRightInd w:val="0"/>
        <w:outlineLvl w:val="0"/>
        <w:rPr>
          <w:rFonts w:ascii="Comic Sans MS" w:eastAsia="Times New Roman" w:hAnsi="Comic Sans MS"/>
          <w:b/>
          <w:bCs/>
          <w:sz w:val="20"/>
          <w:lang w:eastAsia="en-GB"/>
        </w:rPr>
      </w:pPr>
      <w:r w:rsidRPr="00885966">
        <w:rPr>
          <w:rFonts w:ascii="Comic Sans MS" w:eastAsia="Times New Roman" w:hAnsi="Comic Sans MS"/>
          <w:b/>
          <w:bCs/>
          <w:sz w:val="20"/>
          <w:lang w:eastAsia="en-GB"/>
        </w:rPr>
        <w:lastRenderedPageBreak/>
        <w:t xml:space="preserve"> </w:t>
      </w:r>
    </w:p>
    <w:p w:rsidR="00885966" w:rsidRPr="00885966" w:rsidRDefault="00885966" w:rsidP="00885966">
      <w:pPr>
        <w:autoSpaceDE w:val="0"/>
        <w:autoSpaceDN w:val="0"/>
        <w:adjustRightInd w:val="0"/>
        <w:outlineLvl w:val="0"/>
        <w:rPr>
          <w:rFonts w:ascii="Comic Sans MS" w:eastAsia="Times New Roman" w:hAnsi="Comic Sans MS"/>
          <w:b/>
          <w:bCs/>
          <w:sz w:val="20"/>
          <w:lang w:eastAsia="en-GB"/>
        </w:rPr>
      </w:pPr>
    </w:p>
    <w:p w:rsidR="00885966" w:rsidRPr="00FF55C7" w:rsidRDefault="00094ECD" w:rsidP="00FF55C7">
      <w:pPr>
        <w:autoSpaceDE w:val="0"/>
        <w:autoSpaceDN w:val="0"/>
        <w:adjustRightInd w:val="0"/>
        <w:rPr>
          <w:rFonts w:ascii="Comic Sans MS" w:eastAsia="Times New Roman" w:hAnsi="Comic Sans MS"/>
          <w:b/>
          <w:bCs/>
          <w:szCs w:val="24"/>
          <w:lang w:eastAsia="en-GB"/>
        </w:rPr>
      </w:pPr>
      <w:r>
        <w:rPr>
          <w:rFonts w:ascii="Comic Sans MS" w:eastAsia="Times New Roman" w:hAnsi="Comic Sans MS"/>
          <w:b/>
          <w:bCs/>
          <w:szCs w:val="24"/>
          <w:lang w:eastAsia="en-GB"/>
        </w:rPr>
        <w:t>The</w:t>
      </w:r>
      <w:r w:rsidR="00885966" w:rsidRPr="00885966">
        <w:rPr>
          <w:rFonts w:ascii="Comic Sans MS" w:eastAsia="Times New Roman" w:hAnsi="Comic Sans MS"/>
          <w:b/>
          <w:bCs/>
          <w:szCs w:val="24"/>
          <w:lang w:eastAsia="en-GB"/>
        </w:rPr>
        <w:t xml:space="preserve"> purpose of all these processes is to enable the gathering of reliable evidence about the quality of our children’s learning experiences and to </w:t>
      </w:r>
      <w:r>
        <w:rPr>
          <w:rFonts w:ascii="Comic Sans MS" w:eastAsia="Times New Roman" w:hAnsi="Comic Sans MS"/>
          <w:b/>
          <w:bCs/>
          <w:szCs w:val="24"/>
          <w:lang w:eastAsia="en-GB"/>
        </w:rPr>
        <w:t>help shine a light on things we could do better</w:t>
      </w:r>
      <w:r w:rsidR="00FF55C7">
        <w:rPr>
          <w:rFonts w:ascii="Comic Sans MS" w:eastAsia="Times New Roman" w:hAnsi="Comic Sans MS"/>
          <w:b/>
          <w:bCs/>
          <w:szCs w:val="24"/>
          <w:lang w:eastAsia="en-GB"/>
        </w:rPr>
        <w:t xml:space="preserve">.  The </w:t>
      </w:r>
      <w:r>
        <w:rPr>
          <w:rFonts w:ascii="Comic Sans MS" w:eastAsia="Times New Roman" w:hAnsi="Comic Sans MS"/>
          <w:b/>
          <w:bCs/>
          <w:szCs w:val="24"/>
          <w:lang w:eastAsia="en-GB"/>
        </w:rPr>
        <w:t xml:space="preserve">combined </w:t>
      </w:r>
      <w:r w:rsidR="00FF55C7">
        <w:rPr>
          <w:rFonts w:ascii="Comic Sans MS" w:eastAsia="Times New Roman" w:hAnsi="Comic Sans MS"/>
          <w:b/>
          <w:bCs/>
          <w:szCs w:val="24"/>
          <w:lang w:eastAsia="en-GB"/>
        </w:rPr>
        <w:t>skills and energy of our staff</w:t>
      </w:r>
      <w:r>
        <w:rPr>
          <w:rFonts w:ascii="Comic Sans MS" w:eastAsia="Times New Roman" w:hAnsi="Comic Sans MS"/>
          <w:b/>
          <w:bCs/>
          <w:szCs w:val="24"/>
          <w:lang w:eastAsia="en-GB"/>
        </w:rPr>
        <w:t xml:space="preserve"> must continue to help us  make changes that have a positive impact on the educational opportunities we offer our children. </w:t>
      </w:r>
    </w:p>
    <w:sectPr w:rsidR="00885966" w:rsidRPr="00FF55C7" w:rsidSect="00FC50F3">
      <w:footerReference w:type="even" r:id="rId8"/>
      <w:footerReference w:type="default" r:id="rId9"/>
      <w:pgSz w:w="11900" w:h="16820"/>
      <w:pgMar w:top="426" w:right="560" w:bottom="799"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FF" w:rsidRDefault="00EC7AFF">
      <w:r>
        <w:separator/>
      </w:r>
    </w:p>
  </w:endnote>
  <w:endnote w:type="continuationSeparator" w:id="0">
    <w:p w:rsidR="00EC7AFF" w:rsidRDefault="00EC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E" w:rsidRDefault="000C7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8E" w:rsidRDefault="000C7D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E" w:rsidRDefault="000C7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2D0">
      <w:rPr>
        <w:rStyle w:val="PageNumber"/>
        <w:noProof/>
      </w:rPr>
      <w:t>2</w:t>
    </w:r>
    <w:r>
      <w:rPr>
        <w:rStyle w:val="PageNumber"/>
      </w:rPr>
      <w:fldChar w:fldCharType="end"/>
    </w:r>
  </w:p>
  <w:p w:rsidR="000C7D8E" w:rsidRPr="00727B1E" w:rsidRDefault="00EC7AFF">
    <w:pPr>
      <w:pStyle w:val="Footer"/>
      <w:ind w:right="360"/>
      <w:rPr>
        <w:rFonts w:ascii="Comic Sans MS" w:hAnsi="Comic Sans MS"/>
        <w:sz w:val="20"/>
      </w:rPr>
    </w:pPr>
    <w:r>
      <w:rPr>
        <w:rFonts w:ascii="Comic Sans MS" w:hAnsi="Comic Sans MS"/>
        <w:sz w:val="20"/>
      </w:rPr>
      <w:t>JD 2013</w:t>
    </w:r>
    <w:r w:rsidR="000C7D8E">
      <w:rPr>
        <w:rFonts w:ascii="Comic Sans MS" w:hAnsi="Comic Sans MS"/>
        <w:sz w:val="20"/>
      </w:rPr>
      <w:tab/>
      <w:t xml:space="preserve">  </w:t>
    </w:r>
    <w:r w:rsidR="000C7D8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FF" w:rsidRDefault="00EC7AFF">
      <w:r>
        <w:separator/>
      </w:r>
    </w:p>
  </w:footnote>
  <w:footnote w:type="continuationSeparator" w:id="0">
    <w:p w:rsidR="00EC7AFF" w:rsidRDefault="00EC7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E94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6886E20"/>
    <w:multiLevelType w:val="hybridMultilevel"/>
    <w:tmpl w:val="2A5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8B5595"/>
    <w:multiLevelType w:val="hybridMultilevel"/>
    <w:tmpl w:val="F190C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FA74931"/>
    <w:multiLevelType w:val="hybridMultilevel"/>
    <w:tmpl w:val="AB38E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9E525CB"/>
    <w:multiLevelType w:val="singleLevel"/>
    <w:tmpl w:val="0409000F"/>
    <w:lvl w:ilvl="0">
      <w:start w:val="1"/>
      <w:numFmt w:val="decimal"/>
      <w:lvlText w:val="%1."/>
      <w:lvlJc w:val="left"/>
      <w:pPr>
        <w:tabs>
          <w:tab w:val="num" w:pos="360"/>
        </w:tabs>
        <w:ind w:left="360" w:hanging="360"/>
      </w:pPr>
    </w:lvl>
  </w:abstractNum>
  <w:abstractNum w:abstractNumId="6">
    <w:nsid w:val="63383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DB04EAB"/>
    <w:multiLevelType w:val="hybridMultilevel"/>
    <w:tmpl w:val="907EBCE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8">
    <w:nsid w:val="6FCC3110"/>
    <w:multiLevelType w:val="hybridMultilevel"/>
    <w:tmpl w:val="F0F0C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7"/>
  </w:num>
  <w:num w:numId="8">
    <w:abstractNumId w:val="4"/>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5" w:dllVersion="2"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FF"/>
    <w:rsid w:val="0000298F"/>
    <w:rsid w:val="00022B5B"/>
    <w:rsid w:val="00094ECD"/>
    <w:rsid w:val="000C7D8E"/>
    <w:rsid w:val="00192834"/>
    <w:rsid w:val="00205F40"/>
    <w:rsid w:val="002D72AC"/>
    <w:rsid w:val="002F4B5F"/>
    <w:rsid w:val="003C5E9D"/>
    <w:rsid w:val="00431129"/>
    <w:rsid w:val="004F72D0"/>
    <w:rsid w:val="005A65C2"/>
    <w:rsid w:val="006545AF"/>
    <w:rsid w:val="006D33AD"/>
    <w:rsid w:val="007261BE"/>
    <w:rsid w:val="00727B1E"/>
    <w:rsid w:val="00761CC5"/>
    <w:rsid w:val="00777DD4"/>
    <w:rsid w:val="007E0603"/>
    <w:rsid w:val="00885966"/>
    <w:rsid w:val="009266B2"/>
    <w:rsid w:val="009E1FF9"/>
    <w:rsid w:val="009F03F8"/>
    <w:rsid w:val="00B54D05"/>
    <w:rsid w:val="00B831C4"/>
    <w:rsid w:val="00B94607"/>
    <w:rsid w:val="00C27B87"/>
    <w:rsid w:val="00C44785"/>
    <w:rsid w:val="00CF4AA8"/>
    <w:rsid w:val="00D566B4"/>
    <w:rsid w:val="00D96450"/>
    <w:rsid w:val="00DC6D63"/>
    <w:rsid w:val="00E03A7B"/>
    <w:rsid w:val="00E636B5"/>
    <w:rsid w:val="00EC7AFF"/>
    <w:rsid w:val="00FC50F3"/>
    <w:rsid w:val="00FE6FD9"/>
    <w:rsid w:val="00FF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C4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C4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Joans%20oct12\My%20Documents\Policy\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0</TotalTime>
  <Pages>4</Pages>
  <Words>1157</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Glendale Primary School</vt:lpstr>
    </vt:vector>
  </TitlesOfParts>
  <Company>none</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Primary School</dc:title>
  <dc:creator>Dominy</dc:creator>
  <cp:lastModifiedBy>Dominy</cp:lastModifiedBy>
  <cp:revision>2</cp:revision>
  <cp:lastPrinted>2011-09-01T15:07:00Z</cp:lastPrinted>
  <dcterms:created xsi:type="dcterms:W3CDTF">2013-11-20T21:47:00Z</dcterms:created>
  <dcterms:modified xsi:type="dcterms:W3CDTF">2013-11-20T21:47:00Z</dcterms:modified>
</cp:coreProperties>
</file>